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597526" w14:textId="594369E4" w:rsidR="00201308" w:rsidRDefault="00201308" w:rsidP="000D4EEE">
      <w:pPr>
        <w:spacing w:line="336" w:lineRule="auto"/>
        <w:rPr>
          <w:rFonts w:ascii="Arial" w:hAnsi="Arial" w:cs="Arial"/>
          <w:b/>
          <w:bCs/>
          <w:sz w:val="36"/>
          <w:szCs w:val="36"/>
        </w:rPr>
      </w:pPr>
      <w:r w:rsidRPr="00201308">
        <w:rPr>
          <w:rFonts w:ascii="Arial" w:hAnsi="Arial" w:cs="Arial"/>
          <w:b/>
          <w:bCs/>
          <w:sz w:val="36"/>
          <w:szCs w:val="36"/>
        </w:rPr>
        <w:t>Fassadenplanung im Lebenszyklus – Architekturtag 2025 beleuchtet Neubau, Umbau und Rückbau</w:t>
      </w:r>
    </w:p>
    <w:p w14:paraId="73AF3B1E" w14:textId="7058ECF3" w:rsidR="00201308" w:rsidRDefault="00201308" w:rsidP="007B69FC">
      <w:pPr>
        <w:spacing w:line="360" w:lineRule="auto"/>
        <w:rPr>
          <w:rFonts w:ascii="Arial" w:hAnsi="Arial" w:cs="Arial"/>
          <w:b/>
          <w:bCs/>
        </w:rPr>
      </w:pPr>
      <w:r w:rsidRPr="00201308">
        <w:rPr>
          <w:rFonts w:ascii="Arial" w:hAnsi="Arial" w:cs="Arial"/>
          <w:b/>
          <w:bCs/>
        </w:rPr>
        <w:t>München, November 2025 – Wie gelingt der Wandel vom Bestandsbau zum Quartier? Was bringt energetisch mehr – Fassadensanierung oder Heizungstausch? Und wie gelingt der sortenreine Rückbau komplexer Gebäudehüllen?</w:t>
      </w:r>
    </w:p>
    <w:p w14:paraId="28C57734" w14:textId="7614258C" w:rsidR="00201308" w:rsidRPr="00201308" w:rsidRDefault="00201308" w:rsidP="00201308">
      <w:pPr>
        <w:spacing w:line="336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 xml:space="preserve">Diese Fragen standen im Zentrum des Architekturtags „Fassadenplanung im Lebenszyklus“, der am 6. November 2025 als reine Online-Veranstaltung stattfand. Konzipiert wurde der Thementag von den fünf </w:t>
      </w:r>
      <w:r w:rsidR="003B5EFE">
        <w:rPr>
          <w:rFonts w:ascii="Arial" w:hAnsi="Arial" w:cs="Arial"/>
        </w:rPr>
        <w:t>I</w:t>
      </w:r>
      <w:r w:rsidR="00543637" w:rsidRPr="00543637">
        <w:rPr>
          <w:rFonts w:ascii="Arial" w:hAnsi="Arial" w:cs="Arial"/>
        </w:rPr>
        <w:t xml:space="preserve">nstitutionen </w:t>
      </w:r>
      <w:r w:rsidR="00543637">
        <w:rPr>
          <w:rFonts w:ascii="Arial" w:hAnsi="Arial" w:cs="Arial"/>
        </w:rPr>
        <w:t xml:space="preserve">- </w:t>
      </w:r>
      <w:r w:rsidRPr="00201308">
        <w:rPr>
          <w:rFonts w:ascii="Arial" w:hAnsi="Arial" w:cs="Arial"/>
        </w:rPr>
        <w:t xml:space="preserve">A|U|F, Bundesverband Flachglas (BF), </w:t>
      </w:r>
      <w:proofErr w:type="spellStart"/>
      <w:r w:rsidRPr="00201308">
        <w:rPr>
          <w:rFonts w:ascii="Arial" w:hAnsi="Arial" w:cs="Arial"/>
        </w:rPr>
        <w:t>ift</w:t>
      </w:r>
      <w:proofErr w:type="spellEnd"/>
      <w:r w:rsidRPr="00201308">
        <w:rPr>
          <w:rFonts w:ascii="Arial" w:hAnsi="Arial" w:cs="Arial"/>
        </w:rPr>
        <w:t xml:space="preserve"> Rosenheim, </w:t>
      </w:r>
      <w:proofErr w:type="spellStart"/>
      <w:r w:rsidRPr="00201308">
        <w:rPr>
          <w:rFonts w:ascii="Arial" w:hAnsi="Arial" w:cs="Arial"/>
        </w:rPr>
        <w:t>Rewindo</w:t>
      </w:r>
      <w:proofErr w:type="spellEnd"/>
      <w:r w:rsidRPr="00201308">
        <w:rPr>
          <w:rFonts w:ascii="Arial" w:hAnsi="Arial" w:cs="Arial"/>
        </w:rPr>
        <w:t xml:space="preserve"> und dem Verband Fenster + Fassade (VFF) gemeinsam mit der Architekturzeitschrift DETAIL.</w:t>
      </w:r>
    </w:p>
    <w:p w14:paraId="57F1269F" w14:textId="77777777" w:rsidR="0044249D" w:rsidRDefault="00201308" w:rsidP="0000504D">
      <w:pPr>
        <w:spacing w:line="336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>Der Architekturtag findet jährlich statt und widmet sich wechselnden Schwerpunktthemen rund um die Gebäudehülle – stets mit dem Anspruch, Planung, Technik und Nachhaltigkeit ganzheitlich zu beleuchten.</w:t>
      </w:r>
      <w:r w:rsidR="0000504D">
        <w:rPr>
          <w:rFonts w:ascii="Arial" w:hAnsi="Arial" w:cs="Arial"/>
        </w:rPr>
        <w:t xml:space="preserve"> </w:t>
      </w:r>
      <w:r w:rsidR="0000504D" w:rsidRPr="0000504D">
        <w:rPr>
          <w:rFonts w:ascii="Arial" w:hAnsi="Arial" w:cs="Arial"/>
        </w:rPr>
        <w:t>In diesem Jahr lag der Fokus auf dem gesamten Lebenszyklus der Fassade: von Planung und Konstruktion über Sanierung bis hin zu Rückbau und Recycling.</w:t>
      </w:r>
    </w:p>
    <w:p w14:paraId="6DBC036F" w14:textId="7C5F2D37" w:rsidR="0000504D" w:rsidRDefault="00201308" w:rsidP="0000504D">
      <w:pPr>
        <w:spacing w:line="336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 xml:space="preserve">Architektinnen </w:t>
      </w:r>
      <w:r>
        <w:rPr>
          <w:rFonts w:ascii="Arial" w:hAnsi="Arial" w:cs="Arial"/>
        </w:rPr>
        <w:t>und Architekten sowie</w:t>
      </w:r>
      <w:r w:rsidRPr="00201308">
        <w:rPr>
          <w:rFonts w:ascii="Arial" w:hAnsi="Arial" w:cs="Arial"/>
        </w:rPr>
        <w:t xml:space="preserve"> Fachleute aus Technik, Forschung und Rückbau stellten wegweisende Projekte vor und diskutierten zentrale Fragestellungen rund um </w:t>
      </w:r>
      <w:r>
        <w:rPr>
          <w:rFonts w:ascii="Arial" w:hAnsi="Arial" w:cs="Arial"/>
        </w:rPr>
        <w:t xml:space="preserve">die Themen </w:t>
      </w:r>
      <w:r w:rsidRPr="00201308">
        <w:rPr>
          <w:rFonts w:ascii="Arial" w:hAnsi="Arial" w:cs="Arial"/>
        </w:rPr>
        <w:t>Nachhaltigkeit, Ressourceneffizienz und Zukunftsfähigkeit der Gebäudehülle.</w:t>
      </w:r>
      <w:r w:rsidR="0000504D">
        <w:rPr>
          <w:rFonts w:ascii="Arial" w:hAnsi="Arial" w:cs="Arial"/>
        </w:rPr>
        <w:t xml:space="preserve"> </w:t>
      </w:r>
      <w:r w:rsidR="0000504D" w:rsidRPr="0000504D">
        <w:rPr>
          <w:rFonts w:ascii="Arial" w:hAnsi="Arial" w:cs="Arial"/>
        </w:rPr>
        <w:t xml:space="preserve">Über 400 </w:t>
      </w:r>
      <w:r w:rsidR="0044249D">
        <w:rPr>
          <w:rFonts w:ascii="Arial" w:hAnsi="Arial" w:cs="Arial"/>
        </w:rPr>
        <w:t>Teilnehmende</w:t>
      </w:r>
      <w:r w:rsidR="0000504D" w:rsidRPr="0000504D">
        <w:rPr>
          <w:rFonts w:ascii="Arial" w:hAnsi="Arial" w:cs="Arial"/>
        </w:rPr>
        <w:t xml:space="preserve"> nahmen teil und konnten Fortbildungspunkte erwerben.</w:t>
      </w:r>
    </w:p>
    <w:p w14:paraId="1A4627DB" w14:textId="7DF161A5" w:rsidR="00543637" w:rsidRPr="00201308" w:rsidRDefault="00543637" w:rsidP="00201308">
      <w:pPr>
        <w:spacing w:line="336" w:lineRule="auto"/>
        <w:rPr>
          <w:rFonts w:ascii="Arial" w:hAnsi="Arial" w:cs="Arial"/>
        </w:rPr>
      </w:pPr>
      <w:r w:rsidRPr="00543637">
        <w:rPr>
          <w:rFonts w:ascii="Arial" w:hAnsi="Arial" w:cs="Arial"/>
        </w:rPr>
        <w:t xml:space="preserve">„Wir wissen alle, wie anspruchsvoll es ist, die Zielgruppe Architektinnen und Architekten zu erreichen. Gemeinsam mit unserem Partner DETAIL haben wir ein Format etabliert, mit dem uns das gelingt – und in dem wir aktuelle Themen rund um Fenster, Fassade und Glas praxisnah vermitteln“, sagen die fünf </w:t>
      </w:r>
      <w:r w:rsidR="003B5EFE">
        <w:rPr>
          <w:rFonts w:ascii="Arial" w:hAnsi="Arial" w:cs="Arial"/>
        </w:rPr>
        <w:t>I</w:t>
      </w:r>
      <w:r w:rsidRPr="00543637">
        <w:rPr>
          <w:rFonts w:ascii="Arial" w:hAnsi="Arial" w:cs="Arial"/>
        </w:rPr>
        <w:t>nstitutionen.</w:t>
      </w:r>
    </w:p>
    <w:p w14:paraId="4EF2054D" w14:textId="77777777" w:rsidR="00201308" w:rsidRDefault="00201308" w:rsidP="007B69FC">
      <w:pPr>
        <w:pStyle w:val="StandardWeb"/>
        <w:spacing w:after="160" w:afterAutospacing="0" w:line="360" w:lineRule="auto"/>
        <w:rPr>
          <w:rFonts w:ascii="Arial" w:eastAsiaTheme="minorHAnsi" w:hAnsi="Arial" w:cs="Arial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201308">
        <w:rPr>
          <w:rFonts w:ascii="Arial" w:eastAsiaTheme="minorHAnsi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t>Transformationsprojekte mit architektonischem Anspruch</w:t>
      </w:r>
    </w:p>
    <w:p w14:paraId="3D4B0F1A" w14:textId="77777777" w:rsidR="00201308" w:rsidRPr="00201308" w:rsidRDefault="00201308" w:rsidP="00201308">
      <w:pPr>
        <w:spacing w:line="360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 xml:space="preserve">Den Auftakt bildete Johannes Kister (KSG Architekten), der mit dem Projekt „The Q“ in Nürnberg eindrucksvoll zeigte, wie aus dem ehemaligen Quelle-Verwaltungsgebäude ein lebendiges, gemischt genutztes Stadtquartier entsteht – mit über 1.000 Wohnungen, Arbeitsplätzen und öffentlichen Einrichtungen. Die markanten, denkmalgeschützten </w:t>
      </w:r>
      <w:r w:rsidRPr="00201308">
        <w:rPr>
          <w:rFonts w:ascii="Arial" w:hAnsi="Arial" w:cs="Arial"/>
        </w:rPr>
        <w:lastRenderedPageBreak/>
        <w:t>Fassaden mit Fensterbändern wurden behutsam erneuert, neue Innenhöfe sorgen für Licht und Aufenthaltsqualität.</w:t>
      </w:r>
    </w:p>
    <w:p w14:paraId="038F3B34" w14:textId="303BE576" w:rsidR="00201308" w:rsidRPr="00201308" w:rsidRDefault="00201308" w:rsidP="00201308">
      <w:pPr>
        <w:spacing w:line="360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>Auch das zweite Projekt von Vera Hartmann (</w:t>
      </w:r>
      <w:proofErr w:type="spellStart"/>
      <w:r w:rsidRPr="00201308">
        <w:rPr>
          <w:rFonts w:ascii="Arial" w:hAnsi="Arial" w:cs="Arial"/>
        </w:rPr>
        <w:t>sauerbruch</w:t>
      </w:r>
      <w:proofErr w:type="spellEnd"/>
      <w:r w:rsidRPr="00201308">
        <w:rPr>
          <w:rFonts w:ascii="Arial" w:hAnsi="Arial" w:cs="Arial"/>
        </w:rPr>
        <w:t xml:space="preserve"> </w:t>
      </w:r>
      <w:proofErr w:type="spellStart"/>
      <w:r w:rsidRPr="00201308">
        <w:rPr>
          <w:rFonts w:ascii="Arial" w:hAnsi="Arial" w:cs="Arial"/>
        </w:rPr>
        <w:t>hutton</w:t>
      </w:r>
      <w:proofErr w:type="spellEnd"/>
      <w:r w:rsidRPr="00201308">
        <w:rPr>
          <w:rFonts w:ascii="Arial" w:hAnsi="Arial" w:cs="Arial"/>
        </w:rPr>
        <w:t>, Berlin) zeigte den Facettenreichtum des Bauens im Bestand: Der Umbau eines ehemaligen Telekom-Hochhauses in Konstanz stellte höchste Anforderungen an Tragwerk</w:t>
      </w:r>
      <w:r w:rsidR="003B5EFE">
        <w:rPr>
          <w:rFonts w:ascii="Arial" w:hAnsi="Arial" w:cs="Arial"/>
        </w:rPr>
        <w:t>splanung</w:t>
      </w:r>
      <w:r w:rsidRPr="00201308">
        <w:rPr>
          <w:rFonts w:ascii="Arial" w:hAnsi="Arial" w:cs="Arial"/>
        </w:rPr>
        <w:t xml:space="preserve">, Erdbebensicherheit und Komfortansprüche. Die neue Fassade mit keramischen Farbakzenten und innovativer Balkonlösung prägt das Stadtbild </w:t>
      </w:r>
      <w:r w:rsidR="003B5EFE" w:rsidRPr="00201308">
        <w:rPr>
          <w:rFonts w:ascii="Arial" w:hAnsi="Arial" w:cs="Arial"/>
        </w:rPr>
        <w:t xml:space="preserve">heute </w:t>
      </w:r>
      <w:r w:rsidRPr="00201308">
        <w:rPr>
          <w:rFonts w:ascii="Arial" w:hAnsi="Arial" w:cs="Arial"/>
        </w:rPr>
        <w:t>deutlich sichtbar mit.</w:t>
      </w:r>
    </w:p>
    <w:p w14:paraId="635A76F6" w14:textId="77777777" w:rsidR="007B69FC" w:rsidRDefault="007B69FC">
      <w:pPr>
        <w:rPr>
          <w:rFonts w:ascii="Arial" w:hAnsi="Arial" w:cs="Arial"/>
          <w:b/>
          <w:bCs/>
        </w:rPr>
      </w:pPr>
    </w:p>
    <w:p w14:paraId="4857BFBC" w14:textId="77777777" w:rsidR="00201308" w:rsidRDefault="00201308" w:rsidP="007B69FC">
      <w:pPr>
        <w:spacing w:line="360" w:lineRule="auto"/>
        <w:rPr>
          <w:rFonts w:ascii="Arial" w:hAnsi="Arial" w:cs="Arial"/>
          <w:b/>
          <w:bCs/>
        </w:rPr>
      </w:pPr>
      <w:r w:rsidRPr="00201308">
        <w:rPr>
          <w:rFonts w:ascii="Arial" w:hAnsi="Arial" w:cs="Arial"/>
          <w:b/>
          <w:bCs/>
        </w:rPr>
        <w:t>Fachbeiträge zu Sanierung, Energie und Rückbau</w:t>
      </w:r>
    </w:p>
    <w:p w14:paraId="6006555A" w14:textId="6F142B99" w:rsidR="00201308" w:rsidRPr="00201308" w:rsidRDefault="003B5EFE" w:rsidP="00201308">
      <w:pPr>
        <w:spacing w:line="336" w:lineRule="auto"/>
        <w:rPr>
          <w:rFonts w:ascii="Arial" w:hAnsi="Arial" w:cs="Arial"/>
        </w:rPr>
      </w:pPr>
      <w:r w:rsidRPr="003B5EFE">
        <w:rPr>
          <w:rFonts w:ascii="Arial" w:hAnsi="Arial" w:cs="Arial"/>
        </w:rPr>
        <w:t xml:space="preserve">Dr.-Ing. </w:t>
      </w:r>
      <w:r w:rsidR="00201308" w:rsidRPr="00201308">
        <w:rPr>
          <w:rFonts w:ascii="Arial" w:hAnsi="Arial" w:cs="Arial"/>
        </w:rPr>
        <w:t xml:space="preserve">Stephan Schlitzberger (IB Prof. Dr. Hauser) legte dar, warum </w:t>
      </w:r>
      <w:r>
        <w:rPr>
          <w:rFonts w:ascii="Arial" w:hAnsi="Arial" w:cs="Arial"/>
        </w:rPr>
        <w:t xml:space="preserve">die </w:t>
      </w:r>
      <w:r w:rsidR="00201308" w:rsidRPr="00201308">
        <w:rPr>
          <w:rFonts w:ascii="Arial" w:hAnsi="Arial" w:cs="Arial"/>
        </w:rPr>
        <w:t xml:space="preserve">energetische Sanierung der Gebäudehülle – insbesondere </w:t>
      </w:r>
      <w:r>
        <w:rPr>
          <w:rFonts w:ascii="Arial" w:hAnsi="Arial" w:cs="Arial"/>
        </w:rPr>
        <w:t>der</w:t>
      </w:r>
      <w:r w:rsidRPr="00201308">
        <w:rPr>
          <w:rFonts w:ascii="Arial" w:hAnsi="Arial" w:cs="Arial"/>
        </w:rPr>
        <w:t xml:space="preserve"> </w:t>
      </w:r>
      <w:r w:rsidR="00201308" w:rsidRPr="00201308">
        <w:rPr>
          <w:rFonts w:ascii="Arial" w:hAnsi="Arial" w:cs="Arial"/>
        </w:rPr>
        <w:t>Fenster – häufig der effektivere erste Schritt ist, bevor an Heizungstausch gedacht wird. Studien zeigen zudem, dass großflächige Glasfassaden auch im Klimawandel Bestand haben können – mit außenliegendem Sonnenschutz und intelligenter Lüftung.</w:t>
      </w:r>
    </w:p>
    <w:p w14:paraId="6E05531B" w14:textId="77777777" w:rsidR="00201308" w:rsidRPr="00201308" w:rsidRDefault="00201308" w:rsidP="00201308">
      <w:pPr>
        <w:spacing w:line="336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>Norbert Sack (ift Rosenheim) stellte die Ergebnisse einer aktuellen Studie zu grauer Energie und Treibhausgasbilanzen vor. Sein Fazit: Ein Fenstertausch amortisiert sich energetisch in der Regel nach weniger als zehn Jahren – auch bei aufwendiger Dreifachverglasung.</w:t>
      </w:r>
    </w:p>
    <w:p w14:paraId="5D5224D9" w14:textId="77777777" w:rsidR="00201308" w:rsidRPr="00201308" w:rsidRDefault="00201308" w:rsidP="00201308">
      <w:pPr>
        <w:spacing w:line="336" w:lineRule="auto"/>
        <w:rPr>
          <w:rFonts w:ascii="Arial" w:hAnsi="Arial" w:cs="Arial"/>
        </w:rPr>
      </w:pPr>
      <w:r w:rsidRPr="00201308">
        <w:rPr>
          <w:rFonts w:ascii="Arial" w:hAnsi="Arial" w:cs="Arial"/>
        </w:rPr>
        <w:t xml:space="preserve">Zum Abschluss gab Wolfgang Schreiber (Deutscher Abbruchverband) Einblicke in die Herausforderungen beim selektiven Rückbau. Er appellierte an Planende und Hersteller, recyclingfreundliche Konstruktionen und sortenreine Trennbarkeit stärker mitzudenken. Initiativen wie </w:t>
      </w:r>
      <w:proofErr w:type="spellStart"/>
      <w:r w:rsidRPr="00201308">
        <w:rPr>
          <w:rFonts w:ascii="Arial" w:hAnsi="Arial" w:cs="Arial"/>
        </w:rPr>
        <w:t>Rewindo</w:t>
      </w:r>
      <w:proofErr w:type="spellEnd"/>
      <w:r w:rsidRPr="00201308">
        <w:rPr>
          <w:rFonts w:ascii="Arial" w:hAnsi="Arial" w:cs="Arial"/>
        </w:rPr>
        <w:t xml:space="preserve"> und A|U|F seien hier wichtige Vorreiter in Sachen Urban Mining.</w:t>
      </w:r>
    </w:p>
    <w:p w14:paraId="6C3A5965" w14:textId="77777777" w:rsidR="007B69FC" w:rsidRDefault="007B69FC" w:rsidP="00F25365">
      <w:pPr>
        <w:spacing w:line="336" w:lineRule="auto"/>
        <w:rPr>
          <w:rFonts w:ascii="Arial" w:hAnsi="Arial" w:cs="Arial"/>
          <w:b/>
          <w:bCs/>
        </w:rPr>
      </w:pPr>
    </w:p>
    <w:p w14:paraId="2301FF90" w14:textId="77777777" w:rsidR="00201308" w:rsidRDefault="00201308" w:rsidP="004C1B5F">
      <w:pPr>
        <w:spacing w:line="336" w:lineRule="auto"/>
        <w:rPr>
          <w:rFonts w:ascii="Arial" w:hAnsi="Arial" w:cs="Arial"/>
          <w:b/>
          <w:bCs/>
        </w:rPr>
      </w:pPr>
      <w:r w:rsidRPr="00201308">
        <w:rPr>
          <w:rFonts w:ascii="Arial" w:hAnsi="Arial" w:cs="Arial"/>
          <w:b/>
          <w:bCs/>
        </w:rPr>
        <w:t>Bauen im Bestand als Zukunftsthema</w:t>
      </w:r>
    </w:p>
    <w:p w14:paraId="1F0248DE" w14:textId="73D9715C" w:rsidR="00CB6945" w:rsidRDefault="00201308" w:rsidP="00201308">
      <w:pPr>
        <w:spacing w:line="336" w:lineRule="auto"/>
        <w:rPr>
          <w:rFonts w:ascii="Arial" w:hAnsi="Arial" w:cs="Arial"/>
          <w:b/>
          <w:bCs/>
        </w:rPr>
      </w:pPr>
      <w:r w:rsidRPr="00201308">
        <w:rPr>
          <w:rFonts w:ascii="Arial" w:hAnsi="Arial" w:cs="Arial"/>
        </w:rPr>
        <w:t xml:space="preserve">Der Architekturtag machte deutlich, dass zirkuläres Planen und Bauen längst keine Randthemen mehr sind – sondern </w:t>
      </w:r>
      <w:r w:rsidR="003B5EFE">
        <w:rPr>
          <w:rFonts w:ascii="Arial" w:hAnsi="Arial" w:cs="Arial"/>
        </w:rPr>
        <w:t xml:space="preserve">eine </w:t>
      </w:r>
      <w:r w:rsidRPr="00201308">
        <w:rPr>
          <w:rFonts w:ascii="Arial" w:hAnsi="Arial" w:cs="Arial"/>
        </w:rPr>
        <w:t xml:space="preserve">zentrale </w:t>
      </w:r>
      <w:r w:rsidR="003B5EFE">
        <w:rPr>
          <w:rFonts w:ascii="Arial" w:hAnsi="Arial" w:cs="Arial"/>
        </w:rPr>
        <w:t>Aufgabe</w:t>
      </w:r>
      <w:r w:rsidR="003B5EFE" w:rsidRPr="00201308">
        <w:rPr>
          <w:rFonts w:ascii="Arial" w:hAnsi="Arial" w:cs="Arial"/>
        </w:rPr>
        <w:t xml:space="preserve"> </w:t>
      </w:r>
      <w:r w:rsidRPr="00201308">
        <w:rPr>
          <w:rFonts w:ascii="Arial" w:hAnsi="Arial" w:cs="Arial"/>
        </w:rPr>
        <w:t>für Architektur, Industrie und Gesellschaft. Formate wie dieser Thementag leisten einen wichtigen Beitrag, um Erfahrungen zu bündeln, Projekte sichtbar zu machen und die Transformation des Bauens gemeinsam zu gestalten.</w:t>
      </w:r>
    </w:p>
    <w:p w14:paraId="394109D2" w14:textId="77777777" w:rsidR="00181F36" w:rsidRDefault="0000504D" w:rsidP="00181F36">
      <w:pPr>
        <w:spacing w:line="336" w:lineRule="auto"/>
        <w:rPr>
          <w:rFonts w:ascii="Arial" w:hAnsi="Arial" w:cs="Arial"/>
          <w:b/>
          <w:bCs/>
          <w:iCs/>
        </w:rPr>
      </w:pPr>
      <w:r w:rsidRPr="0000504D">
        <w:rPr>
          <w:rFonts w:ascii="Arial" w:hAnsi="Arial" w:cs="Arial"/>
          <w:b/>
          <w:bCs/>
          <w:iCs/>
        </w:rPr>
        <w:t>Den ausführlichen fachlichen Bericht finden Sie hier</w:t>
      </w:r>
    </w:p>
    <w:p w14:paraId="0DBD8127" w14:textId="45F039C0" w:rsidR="00CB7B1A" w:rsidRDefault="00181F36" w:rsidP="00181F36">
      <w:pPr>
        <w:spacing w:line="336" w:lineRule="auto"/>
        <w:rPr>
          <w:rFonts w:ascii="Arial" w:hAnsi="Arial" w:cs="Arial"/>
          <w:b/>
          <w:iCs/>
        </w:rPr>
      </w:pPr>
      <w:hyperlink r:id="rId11" w:history="1">
        <w:r w:rsidRPr="00111F6E">
          <w:rPr>
            <w:rStyle w:val="Hyperlink"/>
            <w:rFonts w:ascii="Arial" w:hAnsi="Arial" w:cs="Arial"/>
            <w:iCs/>
          </w:rPr>
          <w:t>https://www.detail.de/de_de/fassadenplanung-im-lebenszyklus-das-kalkulierbare-abenteuer</w:t>
        </w:r>
      </w:hyperlink>
    </w:p>
    <w:p w14:paraId="728AEB25" w14:textId="77777777" w:rsidR="00181F36" w:rsidRDefault="00181F36" w:rsidP="00181F36">
      <w:pPr>
        <w:spacing w:line="336" w:lineRule="auto"/>
        <w:rPr>
          <w:rFonts w:ascii="Arial" w:hAnsi="Arial" w:cs="Arial"/>
          <w:b/>
          <w:iCs/>
        </w:rPr>
      </w:pPr>
    </w:p>
    <w:p w14:paraId="02696C79" w14:textId="77777777" w:rsidR="00181F36" w:rsidRDefault="00181F36" w:rsidP="00181F36">
      <w:pPr>
        <w:spacing w:line="336" w:lineRule="auto"/>
        <w:rPr>
          <w:rFonts w:ascii="Arial" w:hAnsi="Arial" w:cs="Arial"/>
          <w:b/>
          <w:iCs/>
        </w:rPr>
      </w:pPr>
    </w:p>
    <w:p w14:paraId="54EC9275" w14:textId="77777777" w:rsidR="00181F36" w:rsidRDefault="00181F36" w:rsidP="00181F36">
      <w:pPr>
        <w:spacing w:line="336" w:lineRule="auto"/>
        <w:rPr>
          <w:rFonts w:ascii="Arial" w:hAnsi="Arial" w:cs="Arial"/>
          <w:b/>
          <w:iCs/>
        </w:rPr>
      </w:pPr>
    </w:p>
    <w:p w14:paraId="3BBC77B1" w14:textId="77777777" w:rsidR="00181F36" w:rsidRDefault="00181F36" w:rsidP="00181F36">
      <w:pPr>
        <w:spacing w:line="336" w:lineRule="auto"/>
        <w:rPr>
          <w:rFonts w:ascii="Arial" w:hAnsi="Arial" w:cs="Arial"/>
          <w:b/>
          <w:iCs/>
        </w:rPr>
      </w:pPr>
    </w:p>
    <w:p w14:paraId="24B982A6" w14:textId="77777777" w:rsidR="00181F36" w:rsidRDefault="00181F36" w:rsidP="00181F36">
      <w:pPr>
        <w:spacing w:line="336" w:lineRule="auto"/>
        <w:rPr>
          <w:rFonts w:ascii="Arial" w:hAnsi="Arial" w:cs="Arial"/>
          <w:b/>
          <w:iCs/>
        </w:rPr>
      </w:pPr>
    </w:p>
    <w:p w14:paraId="66AEDB5D" w14:textId="48489CF0" w:rsidR="00F25365" w:rsidRDefault="009841E7" w:rsidP="00181F36">
      <w:pPr>
        <w:spacing w:line="336" w:lineRule="auto"/>
        <w:rPr>
          <w:rFonts w:ascii="Arial" w:hAnsi="Arial" w:cs="Arial"/>
          <w:b/>
          <w:iCs/>
          <w:color w:val="EE0000"/>
        </w:rPr>
      </w:pPr>
      <w:r>
        <w:rPr>
          <w:rFonts w:ascii="Arial" w:hAnsi="Arial" w:cs="Arial"/>
          <w:b/>
          <w:iCs/>
        </w:rPr>
        <w:t>B</w:t>
      </w:r>
      <w:r w:rsidR="00F25365" w:rsidRPr="000D4EEE">
        <w:rPr>
          <w:rFonts w:ascii="Arial" w:hAnsi="Arial" w:cs="Arial"/>
          <w:b/>
          <w:iCs/>
        </w:rPr>
        <w:t xml:space="preserve">ild: </w:t>
      </w:r>
    </w:p>
    <w:p w14:paraId="453D8123" w14:textId="38C605F8" w:rsidR="000F3F61" w:rsidRDefault="004E5ED0" w:rsidP="00181F36">
      <w:pPr>
        <w:spacing w:line="336" w:lineRule="auto"/>
        <w:rPr>
          <w:rFonts w:ascii="Arial" w:hAnsi="Arial" w:cs="Arial"/>
          <w:b/>
          <w:iCs/>
          <w:color w:val="EE0000"/>
        </w:rPr>
      </w:pPr>
      <w:r>
        <w:rPr>
          <w:noProof/>
        </w:rPr>
        <w:drawing>
          <wp:inline distT="0" distB="0" distL="0" distR="0" wp14:anchorId="1FDFC1E7" wp14:editId="5492B3DB">
            <wp:extent cx="5760720" cy="3244215"/>
            <wp:effectExtent l="0" t="0" r="0" b="0"/>
            <wp:docPr id="243063677" name="Grafik 1" descr="Ein Bild, das Text, Diagramm, Screensho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063677" name="Grafik 1" descr="Ein Bild, das Text, Diagramm, Screenshot, Reihe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147D4" w14:textId="7D0F6A61" w:rsidR="000F3F61" w:rsidRPr="004E5ED0" w:rsidRDefault="004E5ED0" w:rsidP="003360ED">
      <w:pPr>
        <w:spacing w:line="336" w:lineRule="auto"/>
        <w:ind w:left="-142"/>
        <w:rPr>
          <w:rFonts w:ascii="Arial" w:hAnsi="Arial" w:cs="Arial"/>
          <w:iCs/>
        </w:rPr>
      </w:pPr>
      <w:r w:rsidRPr="004E5ED0">
        <w:rPr>
          <w:rFonts w:ascii="Arial" w:hAnsi="Arial" w:cs="Arial"/>
          <w:iCs/>
        </w:rPr>
        <w:t>BU: Energetisch optimierte Fenster rechnen sich auch finanziell</w:t>
      </w:r>
      <w:r>
        <w:rPr>
          <w:rFonts w:ascii="Arial" w:hAnsi="Arial" w:cs="Arial"/>
          <w:iCs/>
        </w:rPr>
        <w:t>, Grafik ift Rosenheim</w:t>
      </w:r>
    </w:p>
    <w:p w14:paraId="3852E6C0" w14:textId="77777777" w:rsidR="0069530E" w:rsidRDefault="0069530E" w:rsidP="003D74DA">
      <w:pPr>
        <w:spacing w:after="0"/>
        <w:ind w:left="-108"/>
        <w:rPr>
          <w:rFonts w:ascii="Arial" w:hAnsi="Arial" w:cs="Arial"/>
          <w:b/>
          <w:bCs/>
          <w:kern w:val="0"/>
          <w:lang w:eastAsia="de-DE"/>
          <w14:ligatures w14:val="none"/>
        </w:rPr>
      </w:pPr>
    </w:p>
    <w:p w14:paraId="78FE7F01" w14:textId="11DC5438" w:rsidR="003D74DA" w:rsidRPr="0006293E" w:rsidRDefault="007D021E" w:rsidP="00CB7B1A">
      <w:pPr>
        <w:spacing w:after="0" w:line="360" w:lineRule="auto"/>
        <w:ind w:left="-108"/>
        <w:rPr>
          <w:rFonts w:ascii="Arial" w:hAnsi="Arial" w:cs="Arial"/>
          <w:b/>
          <w:bCs/>
          <w:kern w:val="0"/>
          <w:lang w:eastAsia="de-DE"/>
          <w14:ligatures w14:val="none"/>
        </w:rPr>
      </w:pPr>
      <w:r w:rsidRPr="0006293E">
        <w:rPr>
          <w:rFonts w:ascii="Arial" w:hAnsi="Arial" w:cs="Arial"/>
          <w:b/>
          <w:bCs/>
          <w:kern w:val="0"/>
          <w:lang w:eastAsia="de-DE"/>
          <w14:ligatures w14:val="none"/>
        </w:rPr>
        <w:t>Pressekontakt</w:t>
      </w:r>
      <w:r w:rsidR="00AF4B2D">
        <w:rPr>
          <w:rFonts w:ascii="Arial" w:hAnsi="Arial" w:cs="Arial"/>
          <w:b/>
          <w:bCs/>
          <w:kern w:val="0"/>
          <w:lang w:eastAsia="de-DE"/>
          <w14:ligatures w14:val="none"/>
        </w:rPr>
        <w:t>e</w:t>
      </w:r>
    </w:p>
    <w:p w14:paraId="3BE6A48D" w14:textId="77777777" w:rsidR="001168E5" w:rsidRDefault="001168E5" w:rsidP="00AF4B2D">
      <w:pPr>
        <w:spacing w:after="0" w:line="360" w:lineRule="auto"/>
        <w:ind w:left="-108"/>
        <w:rPr>
          <w:rFonts w:ascii="Arial" w:hAnsi="Arial" w:cs="Arial"/>
        </w:rPr>
      </w:pPr>
    </w:p>
    <w:p w14:paraId="443B4EFE" w14:textId="27DCA377" w:rsidR="00AF4B2D" w:rsidRDefault="00AF4B2D" w:rsidP="00AF4B2D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  <w:r w:rsidRPr="00201308">
        <w:rPr>
          <w:rFonts w:ascii="Arial" w:hAnsi="Arial" w:cs="Arial"/>
        </w:rPr>
        <w:t>A|U|F</w:t>
      </w:r>
      <w:r w:rsidR="001168E5">
        <w:rPr>
          <w:rFonts w:ascii="Arial" w:hAnsi="Arial" w:cs="Arial"/>
        </w:rPr>
        <w:t xml:space="preserve">, </w:t>
      </w:r>
      <w:r w:rsidR="001168E5" w:rsidRPr="001168E5">
        <w:rPr>
          <w:rFonts w:ascii="Arial" w:hAnsi="Arial" w:cs="Arial"/>
        </w:rPr>
        <w:t>Thomas Lauritzen</w:t>
      </w:r>
      <w:r w:rsidR="001168E5">
        <w:rPr>
          <w:rFonts w:ascii="Arial" w:hAnsi="Arial" w:cs="Arial"/>
        </w:rPr>
        <w:t xml:space="preserve">, </w:t>
      </w:r>
      <w:hyperlink r:id="rId13" w:history="1">
        <w:r w:rsidR="001168E5" w:rsidRPr="001168E5">
          <w:rPr>
            <w:rStyle w:val="Hyperlink"/>
            <w:rFonts w:ascii="Arial" w:hAnsi="Arial" w:cs="Arial"/>
          </w:rPr>
          <w:t>Lauritzen@a-u-f.com</w:t>
        </w:r>
      </w:hyperlink>
      <w:r w:rsidR="001168E5">
        <w:rPr>
          <w:rFonts w:ascii="Arial" w:hAnsi="Arial" w:cs="Arial"/>
        </w:rPr>
        <w:t xml:space="preserve">, </w:t>
      </w:r>
      <w:hyperlink r:id="rId14" w:history="1">
        <w:r w:rsidR="001168E5" w:rsidRPr="001168E5">
          <w:rPr>
            <w:rStyle w:val="Hyperlink"/>
            <w:rFonts w:ascii="Arial" w:hAnsi="Arial" w:cs="Arial"/>
          </w:rPr>
          <w:t>www.a-u-f.com</w:t>
        </w:r>
      </w:hyperlink>
    </w:p>
    <w:p w14:paraId="17EB504A" w14:textId="77777777" w:rsidR="00AF4B2D" w:rsidRDefault="00AF4B2D" w:rsidP="00AF4B2D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p w14:paraId="4A086990" w14:textId="32523C98" w:rsidR="00AF4B2D" w:rsidRDefault="007D021E" w:rsidP="00AF4B2D">
      <w:pPr>
        <w:spacing w:after="0" w:line="360" w:lineRule="auto"/>
        <w:ind w:left="-108"/>
        <w:rPr>
          <w:rFonts w:ascii="Arial" w:hAnsi="Arial" w:cs="Arial"/>
          <w:b/>
          <w:bCs/>
          <w:kern w:val="0"/>
          <w:lang w:eastAsia="de-DE"/>
          <w14:ligatures w14:val="none"/>
        </w:rPr>
      </w:pPr>
      <w:r w:rsidRPr="0006293E">
        <w:rPr>
          <w:rFonts w:ascii="Arial" w:hAnsi="Arial" w:cs="Arial"/>
          <w:kern w:val="0"/>
          <w:lang w:eastAsia="de-DE"/>
          <w14:ligatures w14:val="none"/>
        </w:rPr>
        <w:t>Bundesverband Flachglas e.V</w:t>
      </w:r>
      <w:r w:rsidR="00AF4B2D">
        <w:rPr>
          <w:rFonts w:ascii="Arial" w:hAnsi="Arial" w:cs="Arial"/>
          <w:kern w:val="0"/>
          <w:lang w:eastAsia="de-DE"/>
          <w14:ligatures w14:val="none"/>
        </w:rPr>
        <w:t xml:space="preserve">, </w:t>
      </w:r>
      <w:r w:rsidRPr="004E5ED0">
        <w:rPr>
          <w:rFonts w:ascii="Arial" w:hAnsi="Arial" w:cs="Arial"/>
          <w:kern w:val="0"/>
          <w:lang w:eastAsia="de-DE"/>
          <w14:ligatures w14:val="none"/>
        </w:rPr>
        <w:t>Saskia Jakisch</w:t>
      </w:r>
      <w:r w:rsidR="00AF4B2D">
        <w:rPr>
          <w:rFonts w:ascii="Arial" w:hAnsi="Arial" w:cs="Arial"/>
          <w:b/>
          <w:bCs/>
          <w:kern w:val="0"/>
          <w:lang w:eastAsia="de-DE"/>
          <w14:ligatures w14:val="none"/>
        </w:rPr>
        <w:t xml:space="preserve">, </w:t>
      </w:r>
      <w:hyperlink r:id="rId15" w:history="1">
        <w:r w:rsidR="00AF4B2D" w:rsidRPr="004E5ED0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saskia.jakisch@bundesverband-flachglas.de</w:t>
        </w:r>
      </w:hyperlink>
    </w:p>
    <w:p w14:paraId="6B5AC9BF" w14:textId="7B1404C8" w:rsidR="007D021E" w:rsidRPr="00AF4B2D" w:rsidRDefault="00AF4B2D" w:rsidP="00AF4B2D">
      <w:pPr>
        <w:spacing w:after="0" w:line="360" w:lineRule="auto"/>
        <w:ind w:left="-108"/>
        <w:rPr>
          <w:rFonts w:ascii="Arial" w:hAnsi="Arial" w:cs="Arial"/>
          <w:b/>
          <w:bCs/>
          <w:kern w:val="0"/>
          <w:lang w:eastAsia="de-DE"/>
          <w14:ligatures w14:val="none"/>
        </w:rPr>
      </w:pPr>
      <w:hyperlink r:id="rId16" w:history="1">
        <w:r w:rsidRPr="006445BA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www.bundesverband-flachglas.de</w:t>
        </w:r>
      </w:hyperlink>
    </w:p>
    <w:p w14:paraId="452F5B24" w14:textId="77777777" w:rsidR="007D021E" w:rsidRDefault="007D021E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p w14:paraId="3C3493D2" w14:textId="61A71B20" w:rsidR="00AF4B2D" w:rsidRDefault="00AF4B2D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  <w:r>
        <w:rPr>
          <w:rFonts w:ascii="Arial" w:hAnsi="Arial" w:cs="Arial"/>
          <w:kern w:val="0"/>
          <w:lang w:eastAsia="de-DE"/>
          <w14:ligatures w14:val="none"/>
        </w:rPr>
        <w:t>ift Rosenheim</w:t>
      </w:r>
      <w:r w:rsidR="001168E5">
        <w:rPr>
          <w:rFonts w:ascii="Arial" w:hAnsi="Arial" w:cs="Arial"/>
          <w:kern w:val="0"/>
          <w:lang w:eastAsia="de-DE"/>
          <w14:ligatures w14:val="none"/>
        </w:rPr>
        <w:t>, Jürgen Benitz</w:t>
      </w:r>
      <w:r w:rsidR="001168E5" w:rsidRPr="001168E5">
        <w:rPr>
          <w:rFonts w:ascii="Arial" w:hAnsi="Arial" w:cs="Arial"/>
          <w:kern w:val="0"/>
          <w:lang w:eastAsia="de-DE"/>
          <w14:ligatures w14:val="none"/>
        </w:rPr>
        <w:t>-Wildenburg</w:t>
      </w:r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hyperlink r:id="rId17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benitz@ift-rosenheim.de</w:t>
        </w:r>
      </w:hyperlink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hyperlink r:id="rId18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www.ift-rosenheim.de</w:t>
        </w:r>
      </w:hyperlink>
    </w:p>
    <w:p w14:paraId="7F8CE3C2" w14:textId="77777777" w:rsidR="001168E5" w:rsidRDefault="001168E5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p w14:paraId="2D2C03DF" w14:textId="29F2D5D4" w:rsidR="00AF4B2D" w:rsidRDefault="00AF4B2D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  <w:proofErr w:type="spellStart"/>
      <w:r>
        <w:rPr>
          <w:rFonts w:ascii="Arial" w:hAnsi="Arial" w:cs="Arial"/>
          <w:kern w:val="0"/>
          <w:lang w:eastAsia="de-DE"/>
          <w14:ligatures w14:val="none"/>
        </w:rPr>
        <w:t>Rewindo</w:t>
      </w:r>
      <w:proofErr w:type="spellEnd"/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Michael Vetter, </w:t>
      </w:r>
      <w:hyperlink r:id="rId19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michael.vetter@rewindo.de</w:t>
        </w:r>
      </w:hyperlink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hyperlink r:id="rId20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www.rewindo.de</w:t>
        </w:r>
      </w:hyperlink>
    </w:p>
    <w:p w14:paraId="0C9ABAD2" w14:textId="77777777" w:rsidR="00AF4B2D" w:rsidRDefault="00AF4B2D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p w14:paraId="6E660562" w14:textId="204A2039" w:rsidR="00AF4B2D" w:rsidRDefault="00AF4B2D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  <w:r>
        <w:rPr>
          <w:rFonts w:ascii="Arial" w:hAnsi="Arial" w:cs="Arial"/>
          <w:kern w:val="0"/>
          <w:lang w:eastAsia="de-DE"/>
          <w14:ligatures w14:val="none"/>
        </w:rPr>
        <w:t>Verband Fenster und Fassade</w:t>
      </w:r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r w:rsidR="001168E5" w:rsidRPr="001168E5">
        <w:rPr>
          <w:rFonts w:ascii="Arial" w:hAnsi="Arial" w:cs="Arial"/>
          <w:kern w:val="0"/>
          <w:lang w:eastAsia="de-DE"/>
          <w14:ligatures w14:val="none"/>
        </w:rPr>
        <w:t>Pantea Khaledpour</w:t>
      </w:r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hyperlink r:id="rId21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khaledpour@window.de</w:t>
        </w:r>
      </w:hyperlink>
      <w:r w:rsidR="001168E5">
        <w:rPr>
          <w:rFonts w:ascii="Arial" w:hAnsi="Arial" w:cs="Arial"/>
          <w:kern w:val="0"/>
          <w:lang w:eastAsia="de-DE"/>
          <w14:ligatures w14:val="none"/>
        </w:rPr>
        <w:t xml:space="preserve">, </w:t>
      </w:r>
      <w:hyperlink r:id="rId22" w:history="1">
        <w:r w:rsidR="001168E5" w:rsidRPr="00112BF8">
          <w:rPr>
            <w:rStyle w:val="Hyperlink"/>
            <w:rFonts w:ascii="Arial" w:hAnsi="Arial" w:cs="Arial"/>
            <w:kern w:val="0"/>
            <w:lang w:eastAsia="de-DE"/>
            <w14:ligatures w14:val="none"/>
          </w:rPr>
          <w:t>www.window.de/</w:t>
        </w:r>
      </w:hyperlink>
    </w:p>
    <w:p w14:paraId="5B7C9937" w14:textId="77777777" w:rsidR="001168E5" w:rsidRDefault="001168E5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p w14:paraId="3C91160F" w14:textId="77777777" w:rsidR="00AF4B2D" w:rsidRPr="0006293E" w:rsidRDefault="00AF4B2D" w:rsidP="00CB7B1A">
      <w:pPr>
        <w:spacing w:after="0" w:line="360" w:lineRule="auto"/>
        <w:ind w:left="-108"/>
        <w:rPr>
          <w:rFonts w:ascii="Arial" w:hAnsi="Arial" w:cs="Arial"/>
          <w:kern w:val="0"/>
          <w:lang w:eastAsia="de-DE"/>
          <w14:ligatures w14:val="none"/>
        </w:rPr>
      </w:pPr>
    </w:p>
    <w:sectPr w:rsidR="00AF4B2D" w:rsidRPr="0006293E" w:rsidSect="00F25365">
      <w:headerReference w:type="first" r:id="rId23"/>
      <w:pgSz w:w="11906" w:h="16838"/>
      <w:pgMar w:top="1417" w:right="1417" w:bottom="1134" w:left="1417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CB810C" w14:textId="77777777" w:rsidR="00515BE0" w:rsidRDefault="00515BE0" w:rsidP="00E508E0">
      <w:pPr>
        <w:spacing w:after="0" w:line="240" w:lineRule="auto"/>
      </w:pPr>
      <w:r>
        <w:separator/>
      </w:r>
    </w:p>
  </w:endnote>
  <w:endnote w:type="continuationSeparator" w:id="0">
    <w:p w14:paraId="42F602DA" w14:textId="77777777" w:rsidR="00515BE0" w:rsidRDefault="00515BE0" w:rsidP="00E508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Univers Light">
    <w:charset w:val="00"/>
    <w:family w:val="swiss"/>
    <w:pitch w:val="variable"/>
    <w:sig w:usb0="80000287" w:usb1="00000000" w:usb2="00000000" w:usb3="00000000" w:csb0="0000000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D0038E" w14:textId="77777777" w:rsidR="00515BE0" w:rsidRDefault="00515BE0" w:rsidP="00E508E0">
      <w:pPr>
        <w:spacing w:after="0" w:line="240" w:lineRule="auto"/>
      </w:pPr>
      <w:r>
        <w:separator/>
      </w:r>
    </w:p>
  </w:footnote>
  <w:footnote w:type="continuationSeparator" w:id="0">
    <w:p w14:paraId="14ACD456" w14:textId="77777777" w:rsidR="00515BE0" w:rsidRDefault="00515BE0" w:rsidP="00E508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E63977" w14:textId="348ECE9A" w:rsidR="00055967" w:rsidRDefault="00B6353B" w:rsidP="00055967">
    <w:pPr>
      <w:pStyle w:val="Kopfzeile"/>
      <w:tabs>
        <w:tab w:val="clear" w:pos="9072"/>
        <w:tab w:val="right" w:pos="9356"/>
      </w:tabs>
      <w:ind w:right="-2835"/>
      <w:rPr>
        <w:rFonts w:ascii="Univers Light" w:hAnsi="Univers Light"/>
        <w:noProof/>
        <w:sz w:val="44"/>
        <w:szCs w:val="44"/>
      </w:rPr>
    </w:pPr>
    <w:r>
      <w:rPr>
        <w:rFonts w:ascii="Arial" w:hAnsi="Arial" w:cs="Arial"/>
        <w:b/>
        <w:bCs/>
        <w:noProof/>
        <w:sz w:val="36"/>
        <w:szCs w:val="36"/>
      </w:rPr>
      <w:drawing>
        <wp:anchor distT="0" distB="0" distL="114300" distR="114300" simplePos="0" relativeHeight="251658240" behindDoc="0" locked="0" layoutInCell="1" allowOverlap="1" wp14:anchorId="046F6698" wp14:editId="2CC3BA91">
          <wp:simplePos x="0" y="0"/>
          <wp:positionH relativeFrom="column">
            <wp:posOffset>4548505</wp:posOffset>
          </wp:positionH>
          <wp:positionV relativeFrom="paragraph">
            <wp:posOffset>121920</wp:posOffset>
          </wp:positionV>
          <wp:extent cx="1355090" cy="663575"/>
          <wp:effectExtent l="0" t="0" r="0" b="3175"/>
          <wp:wrapNone/>
          <wp:docPr id="493857889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090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55967">
      <w:rPr>
        <w:noProof/>
      </w:rPr>
      <w:t xml:space="preserve"> </w:t>
    </w:r>
    <w:r w:rsidR="00055967">
      <w:rPr>
        <w:noProof/>
      </w:rPr>
      <w:drawing>
        <wp:inline distT="0" distB="0" distL="0" distR="0" wp14:anchorId="6B941890" wp14:editId="74067C10">
          <wp:extent cx="958068" cy="790575"/>
          <wp:effectExtent l="0" t="0" r="0" b="0"/>
          <wp:docPr id="343068184" name="Grafik 1" descr="Ein Bild, das Text, Schrift, Screenshot, Grafik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3068184" name="Grafik 1" descr="Ein Bild, das Text, Schrift, Screenshot, Grafiken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8837" cy="799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55967">
      <w:rPr>
        <w:noProof/>
      </w:rPr>
      <w:t xml:space="preserve"> </w:t>
    </w:r>
    <w:r w:rsidR="00055967" w:rsidRPr="002E799A">
      <w:rPr>
        <w:noProof/>
      </w:rPr>
      <w:drawing>
        <wp:inline distT="0" distB="0" distL="0" distR="0" wp14:anchorId="1C93D594" wp14:editId="270564AA">
          <wp:extent cx="853648" cy="752475"/>
          <wp:effectExtent l="0" t="0" r="3810" b="0"/>
          <wp:docPr id="1479449731" name="Grafik 2" descr="Ein Bild, das Text, Schrift, Logo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8510017" name="Grafik 2" descr="Ein Bild, das Text, Schrift, Logo, Grafike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8415" cy="756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55967">
      <w:rPr>
        <w:noProof/>
      </w:rPr>
      <w:t xml:space="preserve">    </w:t>
    </w:r>
    <w:r w:rsidR="00055967">
      <w:rPr>
        <w:noProof/>
      </w:rPr>
      <w:drawing>
        <wp:inline distT="0" distB="0" distL="0" distR="0" wp14:anchorId="7BDE647C" wp14:editId="3FF255D0">
          <wp:extent cx="1691210" cy="695325"/>
          <wp:effectExtent l="0" t="0" r="4445" b="0"/>
          <wp:docPr id="231307794" name="Grafik 3" descr="Ein Bild, das Text, Schrift, Logo, Grafik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1307794" name="Grafik 3" descr="Ein Bild, das Text, Schrift, Logo, Grafiken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2560" cy="6999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55967">
      <w:rPr>
        <w:noProof/>
      </w:rPr>
      <w:t xml:space="preserve">   </w:t>
    </w:r>
    <w:r w:rsidR="00055967">
      <w:rPr>
        <w:noProof/>
      </w:rPr>
      <w:drawing>
        <wp:inline distT="0" distB="0" distL="0" distR="0" wp14:anchorId="1D262E29" wp14:editId="58EDE81F">
          <wp:extent cx="569515" cy="666750"/>
          <wp:effectExtent l="0" t="0" r="2540" b="0"/>
          <wp:docPr id="976557769" name="Grafik 2" descr="Ein Bild, das Text, Schrift, Logo, Grafik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76557769" name="Grafik 2" descr="Ein Bild, das Text, Schrift, Logo, Grafiken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0870" cy="6800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6353B">
      <w:rPr>
        <w:rFonts w:ascii="Arial" w:hAnsi="Arial" w:cs="Arial"/>
        <w:b/>
        <w:bCs/>
        <w:noProof/>
        <w:sz w:val="36"/>
        <w:szCs w:val="36"/>
      </w:rPr>
      <w:t xml:space="preserve"> </w:t>
    </w:r>
    <w:r>
      <w:rPr>
        <w:rFonts w:ascii="Arial" w:hAnsi="Arial" w:cs="Arial"/>
        <w:b/>
        <w:bCs/>
        <w:noProof/>
        <w:sz w:val="36"/>
        <w:szCs w:val="36"/>
      </w:rPr>
      <w:t xml:space="preserve">      </w:t>
    </w:r>
  </w:p>
  <w:p w14:paraId="711083C7" w14:textId="77777777" w:rsidR="00055967" w:rsidRPr="00055967" w:rsidRDefault="00055967" w:rsidP="00F25365">
    <w:pPr>
      <w:pStyle w:val="Kopfzeile"/>
      <w:tabs>
        <w:tab w:val="clear" w:pos="9072"/>
        <w:tab w:val="right" w:pos="9356"/>
      </w:tabs>
      <w:ind w:right="-2835"/>
      <w:rPr>
        <w:rFonts w:ascii="Univers Light" w:hAnsi="Univers Light"/>
        <w:noProof/>
      </w:rPr>
    </w:pPr>
  </w:p>
  <w:p w14:paraId="19BB39F0" w14:textId="6E4891DB" w:rsidR="00F25365" w:rsidRDefault="00F25365" w:rsidP="00F25365">
    <w:pPr>
      <w:pStyle w:val="Kopfzeile"/>
      <w:tabs>
        <w:tab w:val="clear" w:pos="9072"/>
        <w:tab w:val="right" w:pos="9356"/>
      </w:tabs>
      <w:ind w:right="-2835"/>
    </w:pPr>
    <w:r w:rsidRPr="00553738">
      <w:rPr>
        <w:rFonts w:ascii="Univers Light" w:hAnsi="Univers Light"/>
        <w:noProof/>
        <w:sz w:val="44"/>
        <w:szCs w:val="44"/>
      </w:rPr>
      <w:t>PRESSEINFORMATION</w:t>
    </w:r>
    <w:r>
      <w:rPr>
        <w:rFonts w:ascii="Univers Light" w:hAnsi="Univers Light"/>
        <w:noProof/>
        <w:sz w:val="44"/>
        <w:szCs w:val="44"/>
      </w:rPr>
      <w:t xml:space="preserve">  </w:t>
    </w:r>
    <w:r>
      <w:rPr>
        <w:rFonts w:ascii="Univers Light" w:hAnsi="Univers Light"/>
        <w:noProof/>
        <w:sz w:val="44"/>
        <w:szCs w:val="44"/>
      </w:rPr>
      <w:tab/>
    </w:r>
  </w:p>
  <w:p w14:paraId="3EAA6F06" w14:textId="77777777" w:rsidR="00F25365" w:rsidRDefault="00F25365" w:rsidP="00F25365">
    <w:pPr>
      <w:pStyle w:val="Kopfzeile"/>
    </w:pPr>
  </w:p>
  <w:p w14:paraId="60291E9D" w14:textId="77777777" w:rsidR="00F25365" w:rsidRDefault="00F2536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8F0"/>
    <w:multiLevelType w:val="hybridMultilevel"/>
    <w:tmpl w:val="4EA8EE66"/>
    <w:lvl w:ilvl="0" w:tplc="809C508A">
      <w:numFmt w:val="bullet"/>
      <w:lvlText w:val="–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B3571"/>
    <w:multiLevelType w:val="hybridMultilevel"/>
    <w:tmpl w:val="C87610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A624EA"/>
    <w:multiLevelType w:val="hybridMultilevel"/>
    <w:tmpl w:val="B60EB5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AE0F8C"/>
    <w:multiLevelType w:val="hybridMultilevel"/>
    <w:tmpl w:val="4C14FA12"/>
    <w:lvl w:ilvl="0" w:tplc="26F29D86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3B71996"/>
    <w:multiLevelType w:val="hybridMultilevel"/>
    <w:tmpl w:val="A3E4E308"/>
    <w:lvl w:ilvl="0" w:tplc="49B07A86">
      <w:start w:val="2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8139F1"/>
    <w:multiLevelType w:val="hybridMultilevel"/>
    <w:tmpl w:val="387683AA"/>
    <w:lvl w:ilvl="0" w:tplc="49B07A86">
      <w:start w:val="20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BAE1FF3"/>
    <w:multiLevelType w:val="hybridMultilevel"/>
    <w:tmpl w:val="D17E69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2B638B"/>
    <w:multiLevelType w:val="hybridMultilevel"/>
    <w:tmpl w:val="0A92DC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0F58FE"/>
    <w:multiLevelType w:val="hybridMultilevel"/>
    <w:tmpl w:val="672EAB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1A454B"/>
    <w:multiLevelType w:val="multilevel"/>
    <w:tmpl w:val="36DCF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EEC5DA4"/>
    <w:multiLevelType w:val="hybridMultilevel"/>
    <w:tmpl w:val="CA022678"/>
    <w:lvl w:ilvl="0" w:tplc="49B07A86">
      <w:start w:val="2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7319B6"/>
    <w:multiLevelType w:val="hybridMultilevel"/>
    <w:tmpl w:val="1A3495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D42A1E"/>
    <w:multiLevelType w:val="hybridMultilevel"/>
    <w:tmpl w:val="D3FE4126"/>
    <w:lvl w:ilvl="0" w:tplc="49B07A86">
      <w:start w:val="2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74676B"/>
    <w:multiLevelType w:val="hybridMultilevel"/>
    <w:tmpl w:val="175694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2C29D2"/>
    <w:multiLevelType w:val="hybridMultilevel"/>
    <w:tmpl w:val="49C098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2D4F62"/>
    <w:multiLevelType w:val="hybridMultilevel"/>
    <w:tmpl w:val="4A003D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30538D"/>
    <w:multiLevelType w:val="hybridMultilevel"/>
    <w:tmpl w:val="060EC4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085189"/>
    <w:multiLevelType w:val="hybridMultilevel"/>
    <w:tmpl w:val="77CA00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E41726"/>
    <w:multiLevelType w:val="multilevel"/>
    <w:tmpl w:val="97587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F865521"/>
    <w:multiLevelType w:val="hybridMultilevel"/>
    <w:tmpl w:val="10C82052"/>
    <w:lvl w:ilvl="0" w:tplc="49B07A86">
      <w:start w:val="2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5B5A8A"/>
    <w:multiLevelType w:val="hybridMultilevel"/>
    <w:tmpl w:val="50F42A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2A437F"/>
    <w:multiLevelType w:val="hybridMultilevel"/>
    <w:tmpl w:val="D0FA822A"/>
    <w:lvl w:ilvl="0" w:tplc="809C508A">
      <w:numFmt w:val="bullet"/>
      <w:lvlText w:val="–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C469CE"/>
    <w:multiLevelType w:val="hybridMultilevel"/>
    <w:tmpl w:val="5B8A2D22"/>
    <w:lvl w:ilvl="0" w:tplc="26F29D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F1236"/>
    <w:multiLevelType w:val="hybridMultilevel"/>
    <w:tmpl w:val="C91E3F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575103"/>
    <w:multiLevelType w:val="hybridMultilevel"/>
    <w:tmpl w:val="ABB83B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412AD5"/>
    <w:multiLevelType w:val="hybridMultilevel"/>
    <w:tmpl w:val="E6BC3B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BB730E"/>
    <w:multiLevelType w:val="hybridMultilevel"/>
    <w:tmpl w:val="627808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E40F44"/>
    <w:multiLevelType w:val="multilevel"/>
    <w:tmpl w:val="A4304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ED871F3"/>
    <w:multiLevelType w:val="multilevel"/>
    <w:tmpl w:val="7A64EA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F59587D"/>
    <w:multiLevelType w:val="hybridMultilevel"/>
    <w:tmpl w:val="C6846724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441610946">
    <w:abstractNumId w:val="27"/>
  </w:num>
  <w:num w:numId="2" w16cid:durableId="1254508588">
    <w:abstractNumId w:val="28"/>
  </w:num>
  <w:num w:numId="3" w16cid:durableId="1004742575">
    <w:abstractNumId w:val="11"/>
  </w:num>
  <w:num w:numId="4" w16cid:durableId="1364554942">
    <w:abstractNumId w:val="26"/>
  </w:num>
  <w:num w:numId="5" w16cid:durableId="1971550262">
    <w:abstractNumId w:val="25"/>
  </w:num>
  <w:num w:numId="6" w16cid:durableId="1183010507">
    <w:abstractNumId w:val="13"/>
  </w:num>
  <w:num w:numId="7" w16cid:durableId="753091483">
    <w:abstractNumId w:val="14"/>
  </w:num>
  <w:num w:numId="8" w16cid:durableId="1048648863">
    <w:abstractNumId w:val="8"/>
  </w:num>
  <w:num w:numId="9" w16cid:durableId="829980593">
    <w:abstractNumId w:val="1"/>
  </w:num>
  <w:num w:numId="10" w16cid:durableId="54089057">
    <w:abstractNumId w:val="10"/>
  </w:num>
  <w:num w:numId="11" w16cid:durableId="1373921930">
    <w:abstractNumId w:val="5"/>
  </w:num>
  <w:num w:numId="12" w16cid:durableId="1407993832">
    <w:abstractNumId w:val="19"/>
  </w:num>
  <w:num w:numId="13" w16cid:durableId="1136751231">
    <w:abstractNumId w:val="12"/>
  </w:num>
  <w:num w:numId="14" w16cid:durableId="1347709337">
    <w:abstractNumId w:val="4"/>
  </w:num>
  <w:num w:numId="15" w16cid:durableId="923224981">
    <w:abstractNumId w:val="24"/>
  </w:num>
  <w:num w:numId="16" w16cid:durableId="2132088425">
    <w:abstractNumId w:val="29"/>
  </w:num>
  <w:num w:numId="17" w16cid:durableId="706375602">
    <w:abstractNumId w:val="15"/>
  </w:num>
  <w:num w:numId="18" w16cid:durableId="221714687">
    <w:abstractNumId w:val="9"/>
  </w:num>
  <w:num w:numId="19" w16cid:durableId="1078015716">
    <w:abstractNumId w:val="18"/>
  </w:num>
  <w:num w:numId="20" w16cid:durableId="2038725793">
    <w:abstractNumId w:val="2"/>
  </w:num>
  <w:num w:numId="21" w16cid:durableId="964965874">
    <w:abstractNumId w:val="16"/>
  </w:num>
  <w:num w:numId="22" w16cid:durableId="1677032257">
    <w:abstractNumId w:val="17"/>
  </w:num>
  <w:num w:numId="23" w16cid:durableId="1811047105">
    <w:abstractNumId w:val="0"/>
  </w:num>
  <w:num w:numId="24" w16cid:durableId="1548178251">
    <w:abstractNumId w:val="6"/>
  </w:num>
  <w:num w:numId="25" w16cid:durableId="387654555">
    <w:abstractNumId w:val="7"/>
  </w:num>
  <w:num w:numId="26" w16cid:durableId="641039167">
    <w:abstractNumId w:val="20"/>
  </w:num>
  <w:num w:numId="27" w16cid:durableId="1930117703">
    <w:abstractNumId w:val="23"/>
  </w:num>
  <w:num w:numId="28" w16cid:durableId="775252912">
    <w:abstractNumId w:val="3"/>
  </w:num>
  <w:num w:numId="29" w16cid:durableId="303975748">
    <w:abstractNumId w:val="21"/>
  </w:num>
  <w:num w:numId="30" w16cid:durableId="1374770108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4667"/>
    <w:rsid w:val="0000024C"/>
    <w:rsid w:val="0000504D"/>
    <w:rsid w:val="00006129"/>
    <w:rsid w:val="00014D1C"/>
    <w:rsid w:val="00033ECD"/>
    <w:rsid w:val="00033FA8"/>
    <w:rsid w:val="0004117B"/>
    <w:rsid w:val="00051D7A"/>
    <w:rsid w:val="00055967"/>
    <w:rsid w:val="0006293E"/>
    <w:rsid w:val="0007575B"/>
    <w:rsid w:val="00077C89"/>
    <w:rsid w:val="000A6E7C"/>
    <w:rsid w:val="000B3917"/>
    <w:rsid w:val="000D4EEE"/>
    <w:rsid w:val="000E0DB8"/>
    <w:rsid w:val="000E281E"/>
    <w:rsid w:val="000E7513"/>
    <w:rsid w:val="000F2FEF"/>
    <w:rsid w:val="000F3F61"/>
    <w:rsid w:val="000F7B3A"/>
    <w:rsid w:val="0011363A"/>
    <w:rsid w:val="001168E5"/>
    <w:rsid w:val="00121956"/>
    <w:rsid w:val="00132850"/>
    <w:rsid w:val="00156FB1"/>
    <w:rsid w:val="00162E78"/>
    <w:rsid w:val="00181F36"/>
    <w:rsid w:val="001828C6"/>
    <w:rsid w:val="00183F58"/>
    <w:rsid w:val="001A0441"/>
    <w:rsid w:val="001A20BD"/>
    <w:rsid w:val="001B1E81"/>
    <w:rsid w:val="001D009C"/>
    <w:rsid w:val="001D5FBF"/>
    <w:rsid w:val="001E514E"/>
    <w:rsid w:val="00201308"/>
    <w:rsid w:val="00205EEF"/>
    <w:rsid w:val="002109B7"/>
    <w:rsid w:val="00210E20"/>
    <w:rsid w:val="0022695A"/>
    <w:rsid w:val="00231F63"/>
    <w:rsid w:val="0023668E"/>
    <w:rsid w:val="002571AC"/>
    <w:rsid w:val="002601BA"/>
    <w:rsid w:val="002803FB"/>
    <w:rsid w:val="00283499"/>
    <w:rsid w:val="0028504C"/>
    <w:rsid w:val="00286E62"/>
    <w:rsid w:val="00293894"/>
    <w:rsid w:val="002C194E"/>
    <w:rsid w:val="002E17A9"/>
    <w:rsid w:val="002E2814"/>
    <w:rsid w:val="00303945"/>
    <w:rsid w:val="00317476"/>
    <w:rsid w:val="00324BE3"/>
    <w:rsid w:val="00333879"/>
    <w:rsid w:val="003360ED"/>
    <w:rsid w:val="00387528"/>
    <w:rsid w:val="003A73D4"/>
    <w:rsid w:val="003B17A7"/>
    <w:rsid w:val="003B5EFE"/>
    <w:rsid w:val="003D74DA"/>
    <w:rsid w:val="0040003B"/>
    <w:rsid w:val="004308EE"/>
    <w:rsid w:val="0044249D"/>
    <w:rsid w:val="00460A0D"/>
    <w:rsid w:val="00474311"/>
    <w:rsid w:val="00490533"/>
    <w:rsid w:val="004A5C28"/>
    <w:rsid w:val="004A5D6D"/>
    <w:rsid w:val="004B5338"/>
    <w:rsid w:val="004C1B5F"/>
    <w:rsid w:val="004D2370"/>
    <w:rsid w:val="004D4C61"/>
    <w:rsid w:val="004E0125"/>
    <w:rsid w:val="004E5ED0"/>
    <w:rsid w:val="00501D98"/>
    <w:rsid w:val="005036CB"/>
    <w:rsid w:val="00505C12"/>
    <w:rsid w:val="00515BE0"/>
    <w:rsid w:val="0053502B"/>
    <w:rsid w:val="00543637"/>
    <w:rsid w:val="00557563"/>
    <w:rsid w:val="00575768"/>
    <w:rsid w:val="00581459"/>
    <w:rsid w:val="00581A84"/>
    <w:rsid w:val="00583898"/>
    <w:rsid w:val="00596F99"/>
    <w:rsid w:val="005E754C"/>
    <w:rsid w:val="005F5AC1"/>
    <w:rsid w:val="00602E59"/>
    <w:rsid w:val="0060464D"/>
    <w:rsid w:val="0061372E"/>
    <w:rsid w:val="0061511D"/>
    <w:rsid w:val="0069530E"/>
    <w:rsid w:val="006B7D54"/>
    <w:rsid w:val="006C404B"/>
    <w:rsid w:val="006D027F"/>
    <w:rsid w:val="006E3517"/>
    <w:rsid w:val="006E4FF3"/>
    <w:rsid w:val="006E56E0"/>
    <w:rsid w:val="006F7621"/>
    <w:rsid w:val="006F796D"/>
    <w:rsid w:val="007017C1"/>
    <w:rsid w:val="0070754A"/>
    <w:rsid w:val="0071554A"/>
    <w:rsid w:val="007305E2"/>
    <w:rsid w:val="0074188A"/>
    <w:rsid w:val="00744BED"/>
    <w:rsid w:val="00751DAA"/>
    <w:rsid w:val="0076225F"/>
    <w:rsid w:val="007727F3"/>
    <w:rsid w:val="0077724E"/>
    <w:rsid w:val="007A0311"/>
    <w:rsid w:val="007A4667"/>
    <w:rsid w:val="007A58BC"/>
    <w:rsid w:val="007B69FC"/>
    <w:rsid w:val="007C18AC"/>
    <w:rsid w:val="007C7C02"/>
    <w:rsid w:val="007D021E"/>
    <w:rsid w:val="007F2E05"/>
    <w:rsid w:val="007F6352"/>
    <w:rsid w:val="00800E12"/>
    <w:rsid w:val="008043F5"/>
    <w:rsid w:val="00811E6C"/>
    <w:rsid w:val="0082496E"/>
    <w:rsid w:val="0084048E"/>
    <w:rsid w:val="00856C44"/>
    <w:rsid w:val="00856F37"/>
    <w:rsid w:val="008602AD"/>
    <w:rsid w:val="00860620"/>
    <w:rsid w:val="00874815"/>
    <w:rsid w:val="00895DEB"/>
    <w:rsid w:val="008A0F48"/>
    <w:rsid w:val="008A3D13"/>
    <w:rsid w:val="008B019D"/>
    <w:rsid w:val="008C20B0"/>
    <w:rsid w:val="008D49D8"/>
    <w:rsid w:val="008D7A02"/>
    <w:rsid w:val="008E0A4B"/>
    <w:rsid w:val="008E79B1"/>
    <w:rsid w:val="008F5638"/>
    <w:rsid w:val="0092402A"/>
    <w:rsid w:val="00942805"/>
    <w:rsid w:val="00944EB2"/>
    <w:rsid w:val="009647FE"/>
    <w:rsid w:val="00972CD2"/>
    <w:rsid w:val="009805CD"/>
    <w:rsid w:val="0098346A"/>
    <w:rsid w:val="009841E7"/>
    <w:rsid w:val="009865E5"/>
    <w:rsid w:val="009A5684"/>
    <w:rsid w:val="009E4B9E"/>
    <w:rsid w:val="009E7925"/>
    <w:rsid w:val="009F7067"/>
    <w:rsid w:val="009F7C3E"/>
    <w:rsid w:val="00A1013C"/>
    <w:rsid w:val="00A21C30"/>
    <w:rsid w:val="00A30756"/>
    <w:rsid w:val="00A40D3A"/>
    <w:rsid w:val="00A47144"/>
    <w:rsid w:val="00A55191"/>
    <w:rsid w:val="00A6267F"/>
    <w:rsid w:val="00A70463"/>
    <w:rsid w:val="00A81EE6"/>
    <w:rsid w:val="00AA20CC"/>
    <w:rsid w:val="00AA38E5"/>
    <w:rsid w:val="00AA7CC6"/>
    <w:rsid w:val="00AB25BA"/>
    <w:rsid w:val="00AD1CEE"/>
    <w:rsid w:val="00AE2427"/>
    <w:rsid w:val="00AF0856"/>
    <w:rsid w:val="00AF4B2D"/>
    <w:rsid w:val="00AF4D0C"/>
    <w:rsid w:val="00B05F61"/>
    <w:rsid w:val="00B11D21"/>
    <w:rsid w:val="00B20887"/>
    <w:rsid w:val="00B21B62"/>
    <w:rsid w:val="00B22E1E"/>
    <w:rsid w:val="00B34072"/>
    <w:rsid w:val="00B35FFE"/>
    <w:rsid w:val="00B44B8E"/>
    <w:rsid w:val="00B54403"/>
    <w:rsid w:val="00B575B7"/>
    <w:rsid w:val="00B6353B"/>
    <w:rsid w:val="00B65ABD"/>
    <w:rsid w:val="00B66971"/>
    <w:rsid w:val="00B66F91"/>
    <w:rsid w:val="00B7346E"/>
    <w:rsid w:val="00B90BF6"/>
    <w:rsid w:val="00BC2B90"/>
    <w:rsid w:val="00BD5905"/>
    <w:rsid w:val="00BF32E6"/>
    <w:rsid w:val="00C0427D"/>
    <w:rsid w:val="00C1027C"/>
    <w:rsid w:val="00C10331"/>
    <w:rsid w:val="00C1128D"/>
    <w:rsid w:val="00C16182"/>
    <w:rsid w:val="00C404EC"/>
    <w:rsid w:val="00C45930"/>
    <w:rsid w:val="00C76E26"/>
    <w:rsid w:val="00C95B8A"/>
    <w:rsid w:val="00CB6945"/>
    <w:rsid w:val="00CB7B1A"/>
    <w:rsid w:val="00CB7E67"/>
    <w:rsid w:val="00CE0CA8"/>
    <w:rsid w:val="00CE6AE1"/>
    <w:rsid w:val="00CE7D1E"/>
    <w:rsid w:val="00CF116D"/>
    <w:rsid w:val="00D24776"/>
    <w:rsid w:val="00D334E7"/>
    <w:rsid w:val="00D5078E"/>
    <w:rsid w:val="00D51F4C"/>
    <w:rsid w:val="00D52442"/>
    <w:rsid w:val="00D62FEE"/>
    <w:rsid w:val="00D822CC"/>
    <w:rsid w:val="00D93536"/>
    <w:rsid w:val="00D95262"/>
    <w:rsid w:val="00DA17FE"/>
    <w:rsid w:val="00DB6116"/>
    <w:rsid w:val="00DC1D4E"/>
    <w:rsid w:val="00DC4CF3"/>
    <w:rsid w:val="00DC7638"/>
    <w:rsid w:val="00DF1A63"/>
    <w:rsid w:val="00DF79FB"/>
    <w:rsid w:val="00E16FAF"/>
    <w:rsid w:val="00E23BEA"/>
    <w:rsid w:val="00E26769"/>
    <w:rsid w:val="00E506C6"/>
    <w:rsid w:val="00E508E0"/>
    <w:rsid w:val="00E70814"/>
    <w:rsid w:val="00E75493"/>
    <w:rsid w:val="00EB6F9B"/>
    <w:rsid w:val="00ED1DBE"/>
    <w:rsid w:val="00ED4E86"/>
    <w:rsid w:val="00EE0E4A"/>
    <w:rsid w:val="00EE3230"/>
    <w:rsid w:val="00EE6C95"/>
    <w:rsid w:val="00F25365"/>
    <w:rsid w:val="00F25695"/>
    <w:rsid w:val="00F370B0"/>
    <w:rsid w:val="00F40887"/>
    <w:rsid w:val="00F543E6"/>
    <w:rsid w:val="00F83C49"/>
    <w:rsid w:val="00F844BD"/>
    <w:rsid w:val="00F85287"/>
    <w:rsid w:val="00F96114"/>
    <w:rsid w:val="00FA1AB8"/>
    <w:rsid w:val="00FB01C0"/>
    <w:rsid w:val="00FB2128"/>
    <w:rsid w:val="00FB728F"/>
    <w:rsid w:val="00FC36B3"/>
    <w:rsid w:val="00FE5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4CC508"/>
  <w15:chartTrackingRefBased/>
  <w15:docId w15:val="{BDE79253-34EE-4DB0-A32A-4CA40AEE0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A46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7A46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A46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7A46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7A46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7A466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7A466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7A466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7A466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A46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A46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A46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A46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7A46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7A46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7A46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7A46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7A46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7A466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A46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A466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A46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7A466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7A46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7A46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7A46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A46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A46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7A4667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0B3917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B3917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E508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508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508E0"/>
  </w:style>
  <w:style w:type="paragraph" w:styleId="Fuzeile">
    <w:name w:val="footer"/>
    <w:basedOn w:val="Standard"/>
    <w:link w:val="FuzeileZchn"/>
    <w:uiPriority w:val="99"/>
    <w:unhideWhenUsed/>
    <w:rsid w:val="00E508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508E0"/>
  </w:style>
  <w:style w:type="paragraph" w:styleId="berarbeitung">
    <w:name w:val="Revision"/>
    <w:hidden/>
    <w:uiPriority w:val="99"/>
    <w:semiHidden/>
    <w:rsid w:val="00B11D21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B11D2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11D2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11D2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11D2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11D21"/>
    <w:rPr>
      <w:b/>
      <w:bCs/>
      <w:sz w:val="20"/>
      <w:szCs w:val="20"/>
    </w:rPr>
  </w:style>
  <w:style w:type="character" w:styleId="Fett">
    <w:name w:val="Strong"/>
    <w:basedOn w:val="Absatz-Standardschriftart"/>
    <w:uiPriority w:val="22"/>
    <w:qFormat/>
    <w:rsid w:val="008043F5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AE2427"/>
    <w:rPr>
      <w:color w:val="96607D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033E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98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0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46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5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67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1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49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30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794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466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73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46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02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30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022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7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28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01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2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0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4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4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62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55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04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9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04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2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5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3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8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7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2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3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1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8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65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08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0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3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9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35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4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0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355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44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294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11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20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2657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65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357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603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466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085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09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7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45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3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Lauritzen@a-u-f.com" TargetMode="External"/><Relationship Id="rId18" Type="http://schemas.openxmlformats.org/officeDocument/2006/relationships/hyperlink" Target="http://www.ift-rosenheim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mailto:khaledpour@window.de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mailto:benitz@ift-rosenheim.de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bundesverband-flachglas.de" TargetMode="External"/><Relationship Id="rId20" Type="http://schemas.openxmlformats.org/officeDocument/2006/relationships/hyperlink" Target="http://www.rewindo.de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detail.de/de_de/fassadenplanung-im-lebenszyklus-das-kalkulierbare-abenteuer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saskia.jakisch@bundesverband-flachglas.de" TargetMode="External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mailto:michael.vetter@rewindo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a-u-f.com/" TargetMode="External"/><Relationship Id="rId22" Type="http://schemas.openxmlformats.org/officeDocument/2006/relationships/hyperlink" Target="http://www.window.de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C3D134D54E6C54CA8359BF54D1BBE5B" ma:contentTypeVersion="18" ma:contentTypeDescription="Ein neues Dokument erstellen." ma:contentTypeScope="" ma:versionID="819d6b44ea5b802777dcb7848f0fd7cb">
  <xsd:schema xmlns:xsd="http://www.w3.org/2001/XMLSchema" xmlns:xs="http://www.w3.org/2001/XMLSchema" xmlns:p="http://schemas.microsoft.com/office/2006/metadata/properties" xmlns:ns2="9b87d622-0061-43f7-853c-93a56a503fd4" xmlns:ns3="520c702e-1c75-4b01-8045-731ca8a89fd4" targetNamespace="http://schemas.microsoft.com/office/2006/metadata/properties" ma:root="true" ma:fieldsID="0f2c7bf72b64d9ee53cef10deb17f45d" ns2:_="" ns3:_="">
    <xsd:import namespace="9b87d622-0061-43f7-853c-93a56a503fd4"/>
    <xsd:import namespace="520c702e-1c75-4b01-8045-731ca8a89f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87d622-0061-43f7-853c-93a56a503f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6645e8f4-0fa0-46fa-9877-98176c4d52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0c702e-1c75-4b01-8045-731ca8a89fd4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3f92238-1dbc-442f-8c5f-be988341b6b6}" ma:internalName="TaxCatchAll" ma:showField="CatchAllData" ma:web="520c702e-1c75-4b01-8045-731ca8a89f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b87d622-0061-43f7-853c-93a56a503fd4">
      <Terms xmlns="http://schemas.microsoft.com/office/infopath/2007/PartnerControls"/>
    </lcf76f155ced4ddcb4097134ff3c332f>
    <TaxCatchAll xmlns="520c702e-1c75-4b01-8045-731ca8a89fd4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3661979-3D37-4AB4-8CB2-EDBE4C26FB4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5BB8D9C-CEA7-4619-8845-61DDE4AAB2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b87d622-0061-43f7-853c-93a56a503fd4"/>
    <ds:schemaRef ds:uri="520c702e-1c75-4b01-8045-731ca8a89f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5A6C65-F78F-4565-8554-C75A63682E37}">
  <ds:schemaRefs>
    <ds:schemaRef ds:uri="http://schemas.microsoft.com/office/2006/metadata/properties"/>
    <ds:schemaRef ds:uri="http://schemas.microsoft.com/office/infopath/2007/PartnerControls"/>
    <ds:schemaRef ds:uri="9b87d622-0061-43f7-853c-93a56a503fd4"/>
    <ds:schemaRef ds:uri="520c702e-1c75-4b01-8045-731ca8a89fd4"/>
  </ds:schemaRefs>
</ds:datastoreItem>
</file>

<file path=customXml/itemProps4.xml><?xml version="1.0" encoding="utf-8"?>
<ds:datastoreItem xmlns:ds="http://schemas.openxmlformats.org/officeDocument/2006/customXml" ds:itemID="{81D3720A-5EDB-4DD8-8DA6-59A6E57C316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714</Words>
  <Characters>4502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Saskia Jakisch</dc:creator>
  <cp:keywords/>
  <dc:description/>
  <cp:lastModifiedBy>Saskia Jakisch</cp:lastModifiedBy>
  <cp:revision>3</cp:revision>
  <cp:lastPrinted>2024-12-10T11:30:00Z</cp:lastPrinted>
  <dcterms:created xsi:type="dcterms:W3CDTF">2025-12-09T11:20:00Z</dcterms:created>
  <dcterms:modified xsi:type="dcterms:W3CDTF">2025-12-09T11:20:00Z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0x010100EC3D134D54E6C54CA8359BF54D1BBE5B</vt:lpwstr>
  </property>
  <property fmtid="{D5CDD505-2E9C-101B-9397-08002B2CF9AE}" pid="4" name="MSIP_Label_9b500289-1a9c-442f-923d-4f95209608d2_Enabled">
    <vt:lpwstr>true</vt:lpwstr>
  </property>
  <property fmtid="{D5CDD505-2E9C-101B-9397-08002B2CF9AE}" pid="5" name="MSIP_Label_9b500289-1a9c-442f-923d-4f95209608d2_SetDate">
    <vt:lpwstr>2024-12-18T16:28:40Z</vt:lpwstr>
  </property>
  <property fmtid="{D5CDD505-2E9C-101B-9397-08002B2CF9AE}" pid="6" name="MSIP_Label_9b500289-1a9c-442f-923d-4f95209608d2_Method">
    <vt:lpwstr>Privileged</vt:lpwstr>
  </property>
  <property fmtid="{D5CDD505-2E9C-101B-9397-08002B2CF9AE}" pid="7" name="MSIP_Label_9b500289-1a9c-442f-923d-4f95209608d2_Name">
    <vt:lpwstr>GCEP2 - Others</vt:lpwstr>
  </property>
  <property fmtid="{D5CDD505-2E9C-101B-9397-08002B2CF9AE}" pid="8" name="MSIP_Label_9b500289-1a9c-442f-923d-4f95209608d2_SiteId">
    <vt:lpwstr>90c56ca2-d892-45ce-810d-6cf368facdb3</vt:lpwstr>
  </property>
  <property fmtid="{D5CDD505-2E9C-101B-9397-08002B2CF9AE}" pid="9" name="MSIP_Label_9b500289-1a9c-442f-923d-4f95209608d2_ActionId">
    <vt:lpwstr>910c1ae2-8e8c-4e80-9c45-20afedbb508f</vt:lpwstr>
  </property>
  <property fmtid="{D5CDD505-2E9C-101B-9397-08002B2CF9AE}" pid="10" name="MSIP_Label_9b500289-1a9c-442f-923d-4f95209608d2_ContentBits">
    <vt:lpwstr>0</vt:lpwstr>
  </property>
</Properties>
</file>